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7B" w:rsidRPr="000C277B" w:rsidRDefault="000C277B" w:rsidP="000C277B">
      <w:pPr>
        <w:spacing w:before="100" w:beforeAutospacing="1" w:after="100" w:afterAutospacing="1" w:line="240" w:lineRule="auto"/>
        <w:ind w:left="1050" w:right="3150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Temeljem članka 14. Zakona o javnoj nabavi (Narodne novine broj 17/01.) i članka Statuta Općine Brckovljani (Službeni glasnik Općine Brckovljani broj 05/01.) Općinsko poglavarstvo Općine Brckovljani na svojoj 33.sjednici održanoj 12.05.2004. godine donijelo je</w:t>
      </w:r>
    </w:p>
    <w:p w:rsidR="000C277B" w:rsidRPr="000C277B" w:rsidRDefault="000C277B" w:rsidP="000C277B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III IZMJENE I DOPUNE PLANA NABAVE </w:t>
      </w:r>
      <w:r w:rsidRPr="000C277B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ROBA, RADOVA I USLUGA ZA 2004. GODINU</w:t>
      </w:r>
    </w:p>
    <w:p w:rsidR="000C277B" w:rsidRPr="000C277B" w:rsidRDefault="000C277B" w:rsidP="000C277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600" w:type="dxa"/>
        <w:jc w:val="center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"/>
        <w:gridCol w:w="5158"/>
        <w:gridCol w:w="2047"/>
        <w:gridCol w:w="1880"/>
      </w:tblGrid>
      <w:tr w:rsidR="000C277B" w:rsidRPr="000C277B" w:rsidTr="000C277B">
        <w:trPr>
          <w:trHeight w:val="495"/>
          <w:jc w:val="center"/>
        </w:trPr>
        <w:tc>
          <w:tcPr>
            <w:tcW w:w="4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OPIS NABAVE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Uredski namještaj i oprema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42212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3221 1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cesta u vikend području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Zimsko održavanje nerazvrstanih cesta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145.000,00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javnih površina (zelenih)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Održavanje groblja i čišćenje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11.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Odvoz pregaženih lešina životinja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12.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Projekti vodovoda i plinovoda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13.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Projekti igraonice u Prikraju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14.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Projekt za dogradnju osnovne škole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165.000,00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41261 5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15.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Detaljni planovi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280.000,00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16.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Program državne izmjere (geod.)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17.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mrtvačnice u Lupoglavu i Brckovljanima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19.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Izgradnja i uređenje groblja u Brckovljanima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41249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Izgradnja i plaćanje planira se kroz 3 godine i to: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2004. = 335.000,00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2005. = 200.000,00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2006. = 215.000,00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51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20.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igrališta u Prikraju, Gornjoj Gredi,Gračecu i Štakorovcu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245.000,00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32349 1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21.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prostora za umirovljenike u Gračecu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32241 5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22.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objekta MO Prikraj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32241 4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23.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doma u Gornjoj Gredi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24.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Izrada instalacije struje u domu Kusanovec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32241 2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25.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doma u Prečecu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26.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Asfaltiranje nerazvrstanih cesta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42131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Plaćanje se planira kroz četiri godine i to: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2004. = 950.000,00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165"/>
          <w:jc w:val="center"/>
        </w:trPr>
        <w:tc>
          <w:tcPr>
            <w:tcW w:w="4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5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6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2005. = 2.000.000,00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6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0C277B" w:rsidRPr="000C277B" w:rsidRDefault="000C277B" w:rsidP="000C277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9600" w:type="dxa"/>
        <w:jc w:val="center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"/>
        <w:gridCol w:w="5200"/>
        <w:gridCol w:w="2050"/>
        <w:gridCol w:w="1883"/>
      </w:tblGrid>
      <w:tr w:rsidR="000C277B" w:rsidRPr="000C277B" w:rsidTr="000C277B">
        <w:trPr>
          <w:trHeight w:val="15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2006. = 2.000.000,00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135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2007. = 1.050.000,00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13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27.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Izgradnja vodovoda i plinovoda - rekonstrukcija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4.500.000,00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2004. = 1.445.000,00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2005. = 1.500.000,00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2006. = 1.555.000,00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28.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14.000.000,00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42141 2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Plaćanje se planira kroz pet godina i to: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2004. = 1.630.000,00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2005. = 3.000.000,00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2006. = 3.000.000,00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2007. = 3.000.000,00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2008. = 3.370.000,00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29.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Izgradnja nogostupa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2.700.000,00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42141 3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Plaćanje se planira kroz tri godine i to: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2004. = 640.000,00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2005. = 1.000.000,00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za 2006. = 1.060.000,00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30.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Usluge razvoja software-a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31.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Procjena požarne ugroženosti i plan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33.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Uređenje igraonice u Prikraju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32241 3</w:t>
            </w:r>
          </w:p>
        </w:tc>
      </w:tr>
      <w:tr w:rsidR="000C277B" w:rsidRPr="000C277B" w:rsidTr="000C277B">
        <w:trPr>
          <w:trHeight w:val="270"/>
          <w:jc w:val="center"/>
        </w:trPr>
        <w:tc>
          <w:tcPr>
            <w:tcW w:w="42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34.</w:t>
            </w:r>
          </w:p>
        </w:tc>
        <w:tc>
          <w:tcPr>
            <w:tcW w:w="4680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Usluge deratizacije objekata</w:t>
            </w:r>
          </w:p>
        </w:tc>
        <w:tc>
          <w:tcPr>
            <w:tcW w:w="184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695" w:type="dxa"/>
            <w:hideMark/>
          </w:tcPr>
          <w:p w:rsidR="000C277B" w:rsidRPr="000C277B" w:rsidRDefault="000C277B" w:rsidP="000C277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277B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</w:tr>
    </w:tbl>
    <w:p w:rsidR="000C277B" w:rsidRPr="000C277B" w:rsidRDefault="000C277B" w:rsidP="000C277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C277B" w:rsidRPr="000C277B" w:rsidRDefault="000C277B" w:rsidP="000C277B">
      <w:pPr>
        <w:spacing w:before="120" w:after="120" w:line="240" w:lineRule="atLeast"/>
        <w:ind w:left="1050" w:right="1050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NAČELNIK </w:t>
      </w:r>
      <w:r w:rsidRPr="000C277B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C277B">
        <w:rPr>
          <w:rFonts w:ascii="Arial" w:eastAsia="Times New Roman" w:hAnsi="Arial" w:cs="Arial"/>
          <w:b/>
          <w:bCs/>
          <w:color w:val="000000"/>
          <w:sz w:val="20"/>
          <w:szCs w:val="20"/>
        </w:rPr>
        <w:t>Željko Funtek, v.r.</w:t>
      </w:r>
    </w:p>
    <w:p w:rsidR="000C277B" w:rsidRPr="000C277B" w:rsidRDefault="000C277B" w:rsidP="000C277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Klasa: 406-09/03-01/36</w:t>
      </w:r>
    </w:p>
    <w:p w:rsidR="000C277B" w:rsidRPr="000C277B" w:rsidRDefault="000C277B" w:rsidP="000C277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Ur.broj: 238/04-04-4</w:t>
      </w:r>
    </w:p>
    <w:p w:rsidR="000C277B" w:rsidRPr="000C277B" w:rsidRDefault="000C277B" w:rsidP="000C277B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C277B">
        <w:rPr>
          <w:rFonts w:ascii="Arial" w:eastAsia="Times New Roman" w:hAnsi="Arial" w:cs="Arial"/>
          <w:color w:val="000000"/>
          <w:sz w:val="20"/>
          <w:szCs w:val="20"/>
        </w:rPr>
        <w:t>Dugo Selo, 12.05.2004.</w:t>
      </w:r>
    </w:p>
    <w:p w:rsidR="00AF658F" w:rsidRDefault="00AF658F"/>
    <w:sectPr w:rsidR="00AF6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0C277B"/>
    <w:rsid w:val="000C277B"/>
    <w:rsid w:val="00AF6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0C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0C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0C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C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0C2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2016-07-19T19:47:00Z</dcterms:created>
  <dcterms:modified xsi:type="dcterms:W3CDTF">2016-07-19T19:47:00Z</dcterms:modified>
</cp:coreProperties>
</file>